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E16831" w:rsidRPr="00E16831" w:rsidRDefault="00704BBA" w:rsidP="00BB6BD7">
      <w:pPr>
        <w:pStyle w:val="61"/>
        <w:jc w:val="center"/>
        <w:rPr>
          <w:b/>
        </w:rPr>
      </w:pPr>
      <w:r w:rsidRPr="00704BBA">
        <w:rPr>
          <w:b/>
        </w:rPr>
        <w:t xml:space="preserve">в </w:t>
      </w:r>
      <w:r w:rsidR="006E222A" w:rsidRPr="006E222A">
        <w:rPr>
          <w:b/>
        </w:rPr>
        <w:t>Муниципальном бюджетном общеобразовательном учреждении «Новогорная средняя общеобразовательная школа № 41»</w:t>
      </w:r>
      <w:r w:rsidR="00E16831" w:rsidRPr="00E16831">
        <w:rPr>
          <w:b/>
        </w:rPr>
        <w:t xml:space="preserve"> </w:t>
      </w:r>
    </w:p>
    <w:p w:rsidR="00704BBA" w:rsidRPr="00704BBA" w:rsidRDefault="00E16831" w:rsidP="00E16831">
      <w:pPr>
        <w:pStyle w:val="61"/>
        <w:jc w:val="center"/>
        <w:rPr>
          <w:b/>
        </w:rPr>
      </w:pPr>
      <w:r w:rsidRPr="00E16831">
        <w:rPr>
          <w:b/>
        </w:rPr>
        <w:t xml:space="preserve"> </w:t>
      </w:r>
      <w:r w:rsidR="00704BBA">
        <w:rPr>
          <w:b/>
        </w:rPr>
        <w:t xml:space="preserve">(акт от </w:t>
      </w:r>
      <w:r w:rsidR="006E222A">
        <w:rPr>
          <w:b/>
        </w:rPr>
        <w:t>19</w:t>
      </w:r>
      <w:r>
        <w:rPr>
          <w:b/>
        </w:rPr>
        <w:t>.</w:t>
      </w:r>
      <w:r w:rsidR="00BB6BD7" w:rsidRPr="00BB6BD7">
        <w:rPr>
          <w:b/>
        </w:rPr>
        <w:t>0</w:t>
      </w:r>
      <w:r w:rsidR="006E222A">
        <w:rPr>
          <w:b/>
        </w:rPr>
        <w:t>7</w:t>
      </w:r>
      <w:r>
        <w:rPr>
          <w:b/>
        </w:rPr>
        <w:t>.202</w:t>
      </w:r>
      <w:r w:rsidR="00BB6BD7" w:rsidRPr="00BB6BD7">
        <w:rPr>
          <w:b/>
        </w:rPr>
        <w:t>3</w:t>
      </w:r>
      <w:r w:rsidR="00704BBA">
        <w:rPr>
          <w:b/>
        </w:rPr>
        <w:t xml:space="preserve"> №</w:t>
      </w:r>
      <w:r w:rsidR="006E222A">
        <w:rPr>
          <w:b/>
        </w:rPr>
        <w:t>7</w:t>
      </w:r>
      <w:r w:rsidR="00704BBA">
        <w:rPr>
          <w:b/>
        </w:rPr>
        <w:t>)</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BB6BD7">
        <w:rPr>
          <w:szCs w:val="28"/>
        </w:rPr>
        <w:t>главным инспектором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BB6BD7">
        <w:rPr>
          <w:szCs w:val="28"/>
        </w:rPr>
        <w:t>Семеновой Т.А.</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E222A">
        <w:rPr>
          <w:szCs w:val="28"/>
        </w:rPr>
        <w:t>1.7</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D94BE7">
        <w:rPr>
          <w:szCs w:val="28"/>
        </w:rPr>
        <w:t xml:space="preserve">2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D938BF" w:rsidRPr="00A54A60" w:rsidRDefault="006E222A" w:rsidP="004D75EB">
      <w:pPr>
        <w:ind w:firstLine="709"/>
        <w:jc w:val="both"/>
        <w:rPr>
          <w:sz w:val="28"/>
          <w:szCs w:val="28"/>
        </w:rPr>
      </w:pPr>
      <w:r>
        <w:rPr>
          <w:sz w:val="28"/>
        </w:rPr>
        <w:t>Р</w:t>
      </w:r>
      <w:r w:rsidR="00D8384F">
        <w:rPr>
          <w:sz w:val="28"/>
        </w:rPr>
        <w:t>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Pr="006E222A">
        <w:rPr>
          <w:sz w:val="28"/>
        </w:rPr>
        <w:t>30.05.2023 № 27 (с изменениями от 03.07.2023 № 38, от 17.07.2023 № 39)</w:t>
      </w:r>
      <w:r w:rsidR="00D938BF" w:rsidRPr="00A54A60">
        <w:rPr>
          <w:sz w:val="28"/>
          <w:szCs w:val="28"/>
        </w:rPr>
        <w:t>.</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E253D9" w:rsidRDefault="00E253D9" w:rsidP="004D75EB">
      <w:pPr>
        <w:pStyle w:val="8"/>
        <w:ind w:firstLine="709"/>
        <w:rPr>
          <w:lang w:eastAsia="ru-RU"/>
        </w:rPr>
      </w:pPr>
      <w:r>
        <w:rPr>
          <w:lang w:eastAsia="ru-RU"/>
        </w:rPr>
        <w:t>Проверка законности и эффективности использования бюджетных средств за 2021</w:t>
      </w:r>
      <w:r w:rsidR="006E222A">
        <w:rPr>
          <w:lang w:eastAsia="ru-RU"/>
        </w:rPr>
        <w:t>, 2022</w:t>
      </w:r>
      <w:r>
        <w:rPr>
          <w:lang w:eastAsia="ru-RU"/>
        </w:rPr>
        <w:t xml:space="preserve"> год</w:t>
      </w:r>
      <w:r w:rsidR="006E222A">
        <w:rPr>
          <w:lang w:eastAsia="ru-RU"/>
        </w:rPr>
        <w:t>ы</w:t>
      </w:r>
      <w:r>
        <w:rPr>
          <w:lang w:eastAsia="ru-RU"/>
        </w:rPr>
        <w:t xml:space="preserve"> и текущий период 202</w:t>
      </w:r>
      <w:r w:rsidR="006E222A">
        <w:rPr>
          <w:lang w:eastAsia="ru-RU"/>
        </w:rPr>
        <w:t>3</w:t>
      </w:r>
      <w:r>
        <w:rPr>
          <w:lang w:eastAsia="ru-RU"/>
        </w:rPr>
        <w:t xml:space="preserve"> года.</w:t>
      </w:r>
    </w:p>
    <w:p w:rsidR="00E253D9" w:rsidRDefault="00E253D9" w:rsidP="004D75EB">
      <w:pPr>
        <w:pStyle w:val="8"/>
        <w:ind w:firstLine="709"/>
        <w:rPr>
          <w:lang w:eastAsia="ru-RU"/>
        </w:rPr>
      </w:pPr>
      <w:r>
        <w:rPr>
          <w:lang w:eastAsia="ru-RU"/>
        </w:rPr>
        <w:t>Проверка соблюдения установленного порядка формирования, управления и распоряжения муниципальной собственностью за 2021</w:t>
      </w:r>
      <w:r w:rsidR="006E222A">
        <w:rPr>
          <w:lang w:eastAsia="ru-RU"/>
        </w:rPr>
        <w:t>, 2022</w:t>
      </w:r>
      <w:r>
        <w:rPr>
          <w:lang w:eastAsia="ru-RU"/>
        </w:rPr>
        <w:t xml:space="preserve"> год</w:t>
      </w:r>
      <w:r w:rsidR="006E222A">
        <w:rPr>
          <w:lang w:eastAsia="ru-RU"/>
        </w:rPr>
        <w:t>ы</w:t>
      </w:r>
      <w:r>
        <w:rPr>
          <w:lang w:eastAsia="ru-RU"/>
        </w:rPr>
        <w:t xml:space="preserve"> и текущий период 202</w:t>
      </w:r>
      <w:r w:rsidR="006E222A">
        <w:rPr>
          <w:lang w:eastAsia="ru-RU"/>
        </w:rPr>
        <w:t>3</w:t>
      </w:r>
      <w:r>
        <w:rPr>
          <w:lang w:eastAsia="ru-RU"/>
        </w:rPr>
        <w:t xml:space="preserve"> года.</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006E222A">
        <w:t>2021, 2022 годы</w:t>
      </w:r>
      <w:r w:rsidRPr="00C73117">
        <w:t xml:space="preserve"> по текущий период </w:t>
      </w:r>
      <w:r>
        <w:t>202</w:t>
      </w:r>
      <w:r w:rsidR="006E222A">
        <w:t>3</w:t>
      </w:r>
      <w:r w:rsidRPr="00C73117">
        <w:t xml:space="preserve"> года</w:t>
      </w:r>
      <w:r>
        <w:t>.</w:t>
      </w:r>
    </w:p>
    <w:p w:rsidR="00517725" w:rsidRDefault="00D079C1" w:rsidP="004D75EB">
      <w:pPr>
        <w:tabs>
          <w:tab w:val="left" w:pos="567"/>
        </w:tabs>
        <w:ind w:firstLine="709"/>
        <w:jc w:val="both"/>
        <w:rPr>
          <w:sz w:val="28"/>
          <w:szCs w:val="28"/>
        </w:rPr>
      </w:pPr>
      <w:r w:rsidRPr="00D851D5">
        <w:rPr>
          <w:sz w:val="28"/>
          <w:szCs w:val="28"/>
        </w:rPr>
        <w:t>В соответствии с программой контрольного</w:t>
      </w:r>
      <w:r>
        <w:rPr>
          <w:sz w:val="28"/>
          <w:szCs w:val="28"/>
        </w:rPr>
        <w:t xml:space="preserve">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6E222A" w:rsidRPr="006E222A">
        <w:rPr>
          <w:sz w:val="28"/>
          <w:szCs w:val="28"/>
        </w:rPr>
        <w:t>151 025,</w:t>
      </w:r>
      <w:proofErr w:type="gramStart"/>
      <w:r w:rsidR="006E222A" w:rsidRPr="006E222A">
        <w:rPr>
          <w:sz w:val="28"/>
          <w:szCs w:val="28"/>
        </w:rPr>
        <w:t>7</w:t>
      </w:r>
      <w:r w:rsidR="008B0AEA">
        <w:rPr>
          <w:sz w:val="28"/>
          <w:szCs w:val="28"/>
        </w:rPr>
        <w:t xml:space="preserve"> </w:t>
      </w:r>
      <w:r w:rsidR="00143299" w:rsidRPr="00E177B3">
        <w:rPr>
          <w:sz w:val="28"/>
          <w:szCs w:val="28"/>
        </w:rPr>
        <w:t xml:space="preserve"> тыс.</w:t>
      </w:r>
      <w:proofErr w:type="gramEnd"/>
      <w:r w:rsidR="00143299" w:rsidRPr="00E177B3">
        <w:rPr>
          <w:sz w:val="28"/>
          <w:szCs w:val="28"/>
        </w:rPr>
        <w:t> рублей</w:t>
      </w:r>
      <w:r w:rsidR="008B0AEA">
        <w:rPr>
          <w:sz w:val="28"/>
          <w:szCs w:val="28"/>
        </w:rPr>
        <w:t>.</w:t>
      </w:r>
    </w:p>
    <w:p w:rsidR="00095357" w:rsidRDefault="00095357" w:rsidP="004D75EB">
      <w:pPr>
        <w:tabs>
          <w:tab w:val="left" w:pos="567"/>
        </w:tabs>
        <w:ind w:firstLine="709"/>
        <w:jc w:val="both"/>
        <w:rPr>
          <w:sz w:val="28"/>
          <w:szCs w:val="28"/>
          <w:u w:val="single"/>
        </w:rPr>
      </w:pPr>
      <w:r w:rsidRPr="008B0AEA">
        <w:rPr>
          <w:sz w:val="28"/>
          <w:szCs w:val="28"/>
          <w:u w:val="single"/>
        </w:rPr>
        <w:t>В ходе контрольного мероприятия установлено</w:t>
      </w:r>
      <w:r w:rsidR="007A7EEC">
        <w:rPr>
          <w:sz w:val="28"/>
          <w:szCs w:val="28"/>
          <w:u w:val="single"/>
        </w:rPr>
        <w:t>:</w:t>
      </w:r>
    </w:p>
    <w:p w:rsidR="006E222A" w:rsidRPr="006E222A" w:rsidRDefault="006E222A" w:rsidP="004D75EB">
      <w:pPr>
        <w:tabs>
          <w:tab w:val="left" w:pos="567"/>
        </w:tabs>
        <w:ind w:firstLine="709"/>
        <w:jc w:val="both"/>
        <w:rPr>
          <w:sz w:val="28"/>
          <w:szCs w:val="28"/>
        </w:rPr>
      </w:pPr>
      <w:r w:rsidRPr="006E222A">
        <w:rPr>
          <w:i/>
          <w:sz w:val="28"/>
          <w:szCs w:val="28"/>
          <w:u w:val="single"/>
        </w:rPr>
        <w:t>- нецелево</w:t>
      </w:r>
      <w:r w:rsidR="00342C34">
        <w:rPr>
          <w:i/>
          <w:sz w:val="28"/>
          <w:szCs w:val="28"/>
          <w:u w:val="single"/>
        </w:rPr>
        <w:t>е</w:t>
      </w:r>
      <w:r w:rsidRPr="006E222A">
        <w:rPr>
          <w:i/>
          <w:sz w:val="28"/>
          <w:szCs w:val="28"/>
          <w:u w:val="single"/>
        </w:rPr>
        <w:t xml:space="preserve"> расходовани</w:t>
      </w:r>
      <w:r w:rsidR="00342C34">
        <w:rPr>
          <w:i/>
          <w:sz w:val="28"/>
          <w:szCs w:val="28"/>
          <w:u w:val="single"/>
        </w:rPr>
        <w:t>е</w:t>
      </w:r>
      <w:r w:rsidRPr="006E222A">
        <w:rPr>
          <w:i/>
          <w:sz w:val="28"/>
          <w:szCs w:val="28"/>
          <w:u w:val="single"/>
        </w:rPr>
        <w:t xml:space="preserve"> бюджетных средств (96,9 тыс. рублей)</w:t>
      </w:r>
      <w:r>
        <w:rPr>
          <w:sz w:val="28"/>
          <w:szCs w:val="28"/>
          <w:u w:val="single"/>
        </w:rPr>
        <w:t xml:space="preserve"> –</w:t>
      </w:r>
      <w:r>
        <w:rPr>
          <w:sz w:val="28"/>
          <w:szCs w:val="28"/>
        </w:rPr>
        <w:t xml:space="preserve"> приемка и оплата </w:t>
      </w:r>
      <w:r w:rsidRPr="006E222A">
        <w:rPr>
          <w:sz w:val="28"/>
          <w:szCs w:val="28"/>
        </w:rPr>
        <w:t xml:space="preserve">невыполненных работ, </w:t>
      </w:r>
      <w:proofErr w:type="spellStart"/>
      <w:r w:rsidRPr="006E222A">
        <w:rPr>
          <w:sz w:val="28"/>
          <w:szCs w:val="28"/>
        </w:rPr>
        <w:t>предусмотрены</w:t>
      </w:r>
      <w:r>
        <w:rPr>
          <w:sz w:val="28"/>
          <w:szCs w:val="28"/>
        </w:rPr>
        <w:t>х</w:t>
      </w:r>
      <w:proofErr w:type="spellEnd"/>
      <w:r w:rsidRPr="006E222A">
        <w:rPr>
          <w:sz w:val="28"/>
          <w:szCs w:val="28"/>
        </w:rPr>
        <w:t xml:space="preserve"> контрактом</w:t>
      </w:r>
      <w:r>
        <w:rPr>
          <w:sz w:val="28"/>
          <w:szCs w:val="28"/>
        </w:rPr>
        <w:t>;</w:t>
      </w:r>
    </w:p>
    <w:p w:rsidR="003F452C" w:rsidRDefault="005059CB" w:rsidP="004D75EB">
      <w:pPr>
        <w:ind w:firstLine="709"/>
        <w:jc w:val="both"/>
        <w:rPr>
          <w:sz w:val="28"/>
          <w:szCs w:val="28"/>
        </w:rPr>
      </w:pPr>
      <w:r w:rsidRPr="006B107B">
        <w:rPr>
          <w:i/>
          <w:sz w:val="28"/>
          <w:szCs w:val="28"/>
          <w:u w:val="single"/>
        </w:rPr>
        <w:t xml:space="preserve">- </w:t>
      </w:r>
      <w:r w:rsidR="00BA48CC" w:rsidRPr="006B107B">
        <w:rPr>
          <w:i/>
          <w:sz w:val="28"/>
          <w:szCs w:val="28"/>
          <w:u w:val="single"/>
        </w:rPr>
        <w:t>неэффективно</w:t>
      </w:r>
      <w:r w:rsidR="00342C34">
        <w:rPr>
          <w:i/>
          <w:sz w:val="28"/>
          <w:szCs w:val="28"/>
          <w:u w:val="single"/>
        </w:rPr>
        <w:t>е</w:t>
      </w:r>
      <w:r w:rsidR="00BA48CC" w:rsidRPr="006B107B">
        <w:rPr>
          <w:i/>
          <w:sz w:val="28"/>
          <w:szCs w:val="28"/>
          <w:u w:val="single"/>
        </w:rPr>
        <w:t xml:space="preserve"> использовани</w:t>
      </w:r>
      <w:r w:rsidR="00342C34">
        <w:rPr>
          <w:i/>
          <w:sz w:val="28"/>
          <w:szCs w:val="28"/>
          <w:u w:val="single"/>
        </w:rPr>
        <w:t>е</w:t>
      </w:r>
      <w:r w:rsidR="00BA48CC" w:rsidRPr="006B107B">
        <w:rPr>
          <w:i/>
          <w:sz w:val="28"/>
          <w:szCs w:val="28"/>
          <w:u w:val="single"/>
        </w:rPr>
        <w:t xml:space="preserve"> б</w:t>
      </w:r>
      <w:r w:rsidR="00293C32" w:rsidRPr="006B107B">
        <w:rPr>
          <w:i/>
          <w:sz w:val="28"/>
          <w:szCs w:val="28"/>
          <w:u w:val="single"/>
        </w:rPr>
        <w:t>юджетных средств (</w:t>
      </w:r>
      <w:r w:rsidR="006E222A">
        <w:rPr>
          <w:i/>
          <w:sz w:val="28"/>
          <w:szCs w:val="28"/>
          <w:u w:val="single"/>
        </w:rPr>
        <w:t>101,8</w:t>
      </w:r>
      <w:r w:rsidR="00293C32" w:rsidRPr="006B107B">
        <w:rPr>
          <w:i/>
          <w:sz w:val="28"/>
          <w:szCs w:val="28"/>
          <w:u w:val="single"/>
        </w:rPr>
        <w:t xml:space="preserve"> </w:t>
      </w:r>
      <w:proofErr w:type="spellStart"/>
      <w:r w:rsidR="00293C32" w:rsidRPr="006B107B">
        <w:rPr>
          <w:i/>
          <w:sz w:val="28"/>
          <w:szCs w:val="28"/>
          <w:u w:val="single"/>
        </w:rPr>
        <w:t>тыс.руб</w:t>
      </w:r>
      <w:r w:rsidR="009F6E42">
        <w:rPr>
          <w:i/>
          <w:sz w:val="28"/>
          <w:szCs w:val="28"/>
          <w:u w:val="single"/>
        </w:rPr>
        <w:t>лей</w:t>
      </w:r>
      <w:proofErr w:type="spellEnd"/>
      <w:r w:rsidR="00CA1D25" w:rsidRPr="006B107B">
        <w:rPr>
          <w:i/>
          <w:sz w:val="28"/>
          <w:szCs w:val="28"/>
          <w:u w:val="single"/>
        </w:rPr>
        <w:t>)</w:t>
      </w:r>
      <w:r w:rsidR="00CA1D25" w:rsidRPr="006B107B">
        <w:rPr>
          <w:sz w:val="28"/>
          <w:szCs w:val="28"/>
        </w:rPr>
        <w:t xml:space="preserve"> - </w:t>
      </w:r>
      <w:r w:rsidR="006E222A" w:rsidRPr="006E222A">
        <w:rPr>
          <w:sz w:val="28"/>
          <w:szCs w:val="28"/>
        </w:rPr>
        <w:t>содержание оборудования, не числящегося на балансе в составе нефинансовых активов Учреждения</w:t>
      </w:r>
      <w:r w:rsidR="003F452C">
        <w:rPr>
          <w:sz w:val="28"/>
          <w:szCs w:val="28"/>
        </w:rPr>
        <w:t>;</w:t>
      </w:r>
      <w:r w:rsidR="006E222A">
        <w:rPr>
          <w:sz w:val="28"/>
          <w:szCs w:val="28"/>
        </w:rPr>
        <w:t xml:space="preserve"> </w:t>
      </w:r>
      <w:r w:rsidR="003F452C">
        <w:rPr>
          <w:sz w:val="28"/>
          <w:szCs w:val="28"/>
        </w:rPr>
        <w:t>начисление выплат компенсационного характера свыше размера, предусмотренного нормативными актами; н</w:t>
      </w:r>
      <w:r w:rsidR="003F452C" w:rsidRPr="003F452C">
        <w:rPr>
          <w:sz w:val="28"/>
          <w:szCs w:val="28"/>
        </w:rPr>
        <w:t>ачисление и выплата районного коэффициента</w:t>
      </w:r>
      <w:r w:rsidR="003F452C">
        <w:rPr>
          <w:sz w:val="28"/>
          <w:szCs w:val="28"/>
        </w:rPr>
        <w:t>,</w:t>
      </w:r>
      <w:r w:rsidR="003F452C" w:rsidRPr="003F452C">
        <w:rPr>
          <w:sz w:val="28"/>
          <w:szCs w:val="28"/>
        </w:rPr>
        <w:t xml:space="preserve"> оплата в двойном размере расходов, исчисление и уплата страховых взносов (30,2%) с расходов, не относящихся к заработной плате работников</w:t>
      </w:r>
      <w:r w:rsidR="003F452C">
        <w:rPr>
          <w:sz w:val="28"/>
          <w:szCs w:val="28"/>
        </w:rPr>
        <w:t>;</w:t>
      </w:r>
    </w:p>
    <w:p w:rsidR="009B15F7" w:rsidRDefault="008675E3" w:rsidP="004D75EB">
      <w:pPr>
        <w:ind w:firstLine="709"/>
        <w:jc w:val="both"/>
        <w:rPr>
          <w:sz w:val="28"/>
          <w:szCs w:val="28"/>
        </w:rPr>
      </w:pPr>
      <w:r w:rsidRPr="006B107B">
        <w:rPr>
          <w:i/>
          <w:sz w:val="28"/>
          <w:szCs w:val="28"/>
          <w:u w:val="single"/>
        </w:rPr>
        <w:t>-</w:t>
      </w:r>
      <w:r w:rsidR="00BA48CC" w:rsidRPr="006B107B">
        <w:rPr>
          <w:i/>
          <w:sz w:val="28"/>
          <w:szCs w:val="28"/>
          <w:u w:val="single"/>
        </w:rPr>
        <w:t xml:space="preserve"> нарушения по неправомерному расходованию бюджетных средств (</w:t>
      </w:r>
      <w:r w:rsidR="003F452C">
        <w:rPr>
          <w:i/>
          <w:sz w:val="28"/>
          <w:szCs w:val="28"/>
          <w:u w:val="single"/>
        </w:rPr>
        <w:t>204,7</w:t>
      </w:r>
      <w:r w:rsidR="00BA48CC" w:rsidRPr="006B107B">
        <w:rPr>
          <w:i/>
          <w:sz w:val="28"/>
          <w:szCs w:val="28"/>
          <w:u w:val="single"/>
        </w:rPr>
        <w:t xml:space="preserve"> </w:t>
      </w:r>
      <w:proofErr w:type="spellStart"/>
      <w:r w:rsidR="00BA48CC" w:rsidRPr="006B107B">
        <w:rPr>
          <w:i/>
          <w:sz w:val="28"/>
          <w:szCs w:val="28"/>
          <w:u w:val="single"/>
        </w:rPr>
        <w:t>тыс.рублей</w:t>
      </w:r>
      <w:proofErr w:type="spellEnd"/>
      <w:r w:rsidR="00BA48CC" w:rsidRPr="006B107B">
        <w:rPr>
          <w:i/>
          <w:sz w:val="28"/>
          <w:szCs w:val="28"/>
          <w:u w:val="single"/>
        </w:rPr>
        <w:t>)</w:t>
      </w:r>
      <w:r w:rsidR="00B1254C" w:rsidRPr="006B107B">
        <w:rPr>
          <w:i/>
          <w:sz w:val="28"/>
          <w:szCs w:val="28"/>
          <w:u w:val="single"/>
        </w:rPr>
        <w:t xml:space="preserve"> </w:t>
      </w:r>
      <w:r w:rsidR="006A33E5">
        <w:rPr>
          <w:sz w:val="28"/>
          <w:szCs w:val="28"/>
        </w:rPr>
        <w:t>–</w:t>
      </w:r>
      <w:r w:rsidR="00CA1D25" w:rsidRPr="006B107B">
        <w:rPr>
          <w:sz w:val="28"/>
          <w:szCs w:val="28"/>
        </w:rPr>
        <w:t xml:space="preserve"> </w:t>
      </w:r>
      <w:r w:rsidR="006A33E5">
        <w:rPr>
          <w:sz w:val="28"/>
          <w:szCs w:val="28"/>
        </w:rPr>
        <w:t xml:space="preserve">начисление </w:t>
      </w:r>
      <w:r w:rsidRPr="006B107B">
        <w:rPr>
          <w:sz w:val="28"/>
          <w:szCs w:val="28"/>
        </w:rPr>
        <w:t>и выпла</w:t>
      </w:r>
      <w:r w:rsidR="006A33E5">
        <w:rPr>
          <w:sz w:val="28"/>
          <w:szCs w:val="28"/>
        </w:rPr>
        <w:t>та</w:t>
      </w:r>
      <w:r w:rsidRPr="006B107B">
        <w:rPr>
          <w:sz w:val="28"/>
          <w:szCs w:val="28"/>
        </w:rPr>
        <w:t xml:space="preserve"> надбав</w:t>
      </w:r>
      <w:r w:rsidR="006A33E5">
        <w:rPr>
          <w:sz w:val="28"/>
          <w:szCs w:val="28"/>
        </w:rPr>
        <w:t>о</w:t>
      </w:r>
      <w:r w:rsidRPr="006B107B">
        <w:rPr>
          <w:sz w:val="28"/>
          <w:szCs w:val="28"/>
        </w:rPr>
        <w:t>к стимулирующего характера</w:t>
      </w:r>
      <w:r w:rsidR="00F32BB6">
        <w:rPr>
          <w:sz w:val="28"/>
          <w:szCs w:val="28"/>
        </w:rPr>
        <w:t xml:space="preserve"> работникам </w:t>
      </w:r>
      <w:r w:rsidR="009B15F7" w:rsidRPr="009B15F7">
        <w:rPr>
          <w:sz w:val="28"/>
          <w:szCs w:val="28"/>
        </w:rPr>
        <w:t xml:space="preserve">при отсутствии </w:t>
      </w:r>
      <w:r w:rsidR="009B15F7">
        <w:rPr>
          <w:sz w:val="28"/>
          <w:szCs w:val="28"/>
        </w:rPr>
        <w:t xml:space="preserve">правовых </w:t>
      </w:r>
      <w:r w:rsidR="009B15F7" w:rsidRPr="009B15F7">
        <w:rPr>
          <w:sz w:val="28"/>
          <w:szCs w:val="28"/>
        </w:rPr>
        <w:t>оснований</w:t>
      </w:r>
      <w:r w:rsidR="009B15F7">
        <w:rPr>
          <w:sz w:val="28"/>
          <w:szCs w:val="28"/>
        </w:rPr>
        <w:t xml:space="preserve"> для их установления;</w:t>
      </w:r>
    </w:p>
    <w:p w:rsidR="00681F64" w:rsidRDefault="009B15F7" w:rsidP="004D75EB">
      <w:pPr>
        <w:ind w:firstLine="709"/>
        <w:jc w:val="both"/>
        <w:rPr>
          <w:sz w:val="28"/>
          <w:szCs w:val="28"/>
        </w:rPr>
      </w:pPr>
      <w:r w:rsidRPr="009B15F7">
        <w:rPr>
          <w:sz w:val="28"/>
          <w:szCs w:val="28"/>
        </w:rPr>
        <w:t xml:space="preserve"> </w:t>
      </w:r>
      <w:r w:rsidR="00681F64" w:rsidRPr="006B107B">
        <w:rPr>
          <w:i/>
          <w:sz w:val="28"/>
          <w:szCs w:val="28"/>
          <w:u w:val="single"/>
        </w:rPr>
        <w:t xml:space="preserve">- </w:t>
      </w:r>
      <w:r w:rsidR="00BA48CC" w:rsidRPr="006B107B">
        <w:rPr>
          <w:i/>
          <w:sz w:val="28"/>
          <w:szCs w:val="28"/>
          <w:u w:val="single"/>
        </w:rPr>
        <w:t>нарушения законодательства о бухгалтерском учете и требований по составлению бюджетной отчетности (</w:t>
      </w:r>
      <w:r w:rsidR="003F452C">
        <w:rPr>
          <w:i/>
          <w:sz w:val="28"/>
          <w:szCs w:val="28"/>
          <w:u w:val="single"/>
        </w:rPr>
        <w:t>2 363,7</w:t>
      </w:r>
      <w:r w:rsidR="00972D30">
        <w:rPr>
          <w:i/>
          <w:sz w:val="28"/>
          <w:szCs w:val="28"/>
          <w:u w:val="single"/>
        </w:rPr>
        <w:t xml:space="preserve"> </w:t>
      </w:r>
      <w:proofErr w:type="spellStart"/>
      <w:r w:rsidR="00972D30">
        <w:rPr>
          <w:i/>
          <w:sz w:val="28"/>
          <w:szCs w:val="28"/>
          <w:u w:val="single"/>
        </w:rPr>
        <w:t>тыс.рублей</w:t>
      </w:r>
      <w:proofErr w:type="spellEnd"/>
      <w:r w:rsidR="002B507D" w:rsidRPr="006B107B">
        <w:rPr>
          <w:i/>
          <w:sz w:val="28"/>
          <w:szCs w:val="28"/>
          <w:u w:val="single"/>
        </w:rPr>
        <w:t>)</w:t>
      </w:r>
      <w:r w:rsidR="00CA1D25" w:rsidRPr="006B107B">
        <w:rPr>
          <w:i/>
          <w:sz w:val="28"/>
          <w:szCs w:val="28"/>
          <w:u w:val="single"/>
        </w:rPr>
        <w:t xml:space="preserve"> </w:t>
      </w:r>
      <w:r w:rsidR="00CA1D25" w:rsidRPr="006B107B">
        <w:rPr>
          <w:sz w:val="28"/>
          <w:szCs w:val="28"/>
        </w:rPr>
        <w:t>–</w:t>
      </w:r>
      <w:r w:rsidR="00681F64" w:rsidRPr="006B107B">
        <w:rPr>
          <w:sz w:val="28"/>
          <w:szCs w:val="28"/>
        </w:rPr>
        <w:t xml:space="preserve"> факты хозяйственной жизни отражались не своевременно;</w:t>
      </w:r>
      <w:r w:rsidR="003F452C">
        <w:rPr>
          <w:sz w:val="28"/>
          <w:szCs w:val="28"/>
        </w:rPr>
        <w:t xml:space="preserve"> не отражены на счетах бухгалтерского учета нематериальные активы (права пользования программным обеспечением); неверное отражение </w:t>
      </w:r>
      <w:r w:rsidR="003F452C" w:rsidRPr="003F452C">
        <w:rPr>
          <w:sz w:val="28"/>
          <w:szCs w:val="28"/>
        </w:rPr>
        <w:t>расход</w:t>
      </w:r>
      <w:r w:rsidR="003F452C">
        <w:rPr>
          <w:sz w:val="28"/>
          <w:szCs w:val="28"/>
        </w:rPr>
        <w:t>ов</w:t>
      </w:r>
      <w:r w:rsidR="003F452C" w:rsidRPr="003F452C">
        <w:rPr>
          <w:sz w:val="28"/>
          <w:szCs w:val="28"/>
        </w:rPr>
        <w:t xml:space="preserve"> учреждения, произведенны</w:t>
      </w:r>
      <w:r w:rsidR="003F452C">
        <w:rPr>
          <w:sz w:val="28"/>
          <w:szCs w:val="28"/>
        </w:rPr>
        <w:t>х</w:t>
      </w:r>
      <w:r w:rsidR="003F452C" w:rsidRPr="003F452C">
        <w:rPr>
          <w:sz w:val="28"/>
          <w:szCs w:val="28"/>
        </w:rPr>
        <w:t xml:space="preserve"> в текущем финансовом году, но относимы</w:t>
      </w:r>
      <w:r w:rsidR="003F452C">
        <w:rPr>
          <w:sz w:val="28"/>
          <w:szCs w:val="28"/>
        </w:rPr>
        <w:t>х</w:t>
      </w:r>
      <w:r w:rsidR="003F452C" w:rsidRPr="003F452C">
        <w:rPr>
          <w:sz w:val="28"/>
          <w:szCs w:val="28"/>
        </w:rPr>
        <w:t xml:space="preserve"> к очередным финансовым периодам</w:t>
      </w:r>
      <w:r w:rsidR="003F452C">
        <w:rPr>
          <w:sz w:val="28"/>
          <w:szCs w:val="28"/>
        </w:rPr>
        <w:t xml:space="preserve">; </w:t>
      </w:r>
      <w:r w:rsidR="003F452C" w:rsidRPr="003F452C">
        <w:rPr>
          <w:sz w:val="28"/>
          <w:szCs w:val="28"/>
        </w:rPr>
        <w:t>не проведена инвентаризация дебиторской и кредиторской задолженности по расчетам с поставщиками и подрядчиками, налоговым расчетам, резервам предстоящих расходов, доходам будущих периодов</w:t>
      </w:r>
      <w:r w:rsidR="003F452C">
        <w:rPr>
          <w:sz w:val="28"/>
          <w:szCs w:val="28"/>
        </w:rPr>
        <w:t>;</w:t>
      </w:r>
      <w:r w:rsidR="004105B3">
        <w:rPr>
          <w:sz w:val="28"/>
          <w:szCs w:val="28"/>
        </w:rPr>
        <w:t xml:space="preserve"> </w:t>
      </w:r>
      <w:r w:rsidR="004105B3" w:rsidRPr="004105B3">
        <w:rPr>
          <w:sz w:val="28"/>
          <w:szCs w:val="28"/>
        </w:rPr>
        <w:t xml:space="preserve">не учтено имущество, </w:t>
      </w:r>
      <w:r w:rsidR="004105B3" w:rsidRPr="004105B3">
        <w:rPr>
          <w:sz w:val="28"/>
          <w:szCs w:val="28"/>
        </w:rPr>
        <w:lastRenderedPageBreak/>
        <w:t xml:space="preserve">полученное в пользование от </w:t>
      </w:r>
      <w:r w:rsidR="004105B3">
        <w:rPr>
          <w:sz w:val="28"/>
          <w:szCs w:val="28"/>
        </w:rPr>
        <w:t>контрагентов;</w:t>
      </w:r>
      <w:r w:rsidR="00681F64" w:rsidRPr="006B107B">
        <w:rPr>
          <w:sz w:val="28"/>
          <w:szCs w:val="28"/>
        </w:rPr>
        <w:t xml:space="preserve"> неверно начислена амортизация на объекты основных средств</w:t>
      </w:r>
      <w:r w:rsidR="008675E3" w:rsidRPr="006B107B">
        <w:rPr>
          <w:sz w:val="28"/>
          <w:szCs w:val="28"/>
        </w:rPr>
        <w:t xml:space="preserve">; </w:t>
      </w:r>
      <w:r w:rsidR="00681F64" w:rsidRPr="006B107B">
        <w:rPr>
          <w:sz w:val="28"/>
          <w:szCs w:val="28"/>
        </w:rPr>
        <w:t>на счете 0.105.00.000 «Материальные запасы» учитывалось имущество, используемое в текущей деятельности учреждения в течение периода, превышающего 12 месяцев, независимо от их стоимости</w:t>
      </w:r>
      <w:r w:rsidR="008675E3" w:rsidRPr="006B107B">
        <w:rPr>
          <w:sz w:val="28"/>
          <w:szCs w:val="28"/>
        </w:rPr>
        <w:t xml:space="preserve">; </w:t>
      </w:r>
      <w:r w:rsidR="00681F64" w:rsidRPr="006B107B">
        <w:rPr>
          <w:sz w:val="28"/>
          <w:szCs w:val="28"/>
        </w:rPr>
        <w:t>искажение бухгалтерской отчетности на начало и конец отчетного периода;</w:t>
      </w:r>
      <w:r w:rsidR="008675E3" w:rsidRPr="006B107B">
        <w:rPr>
          <w:sz w:val="28"/>
          <w:szCs w:val="28"/>
        </w:rPr>
        <w:t xml:space="preserve"> </w:t>
      </w:r>
      <w:r w:rsidR="00681F64" w:rsidRPr="006B107B">
        <w:rPr>
          <w:sz w:val="28"/>
          <w:szCs w:val="28"/>
        </w:rPr>
        <w:t>иные нарушения законодательства о бухгалтерском учете</w:t>
      </w:r>
      <w:r w:rsidR="008675E3" w:rsidRPr="006B107B">
        <w:rPr>
          <w:sz w:val="28"/>
          <w:szCs w:val="28"/>
        </w:rPr>
        <w:t>;</w:t>
      </w:r>
    </w:p>
    <w:p w:rsidR="006A33E5" w:rsidRDefault="009D73D9" w:rsidP="004D75EB">
      <w:pPr>
        <w:ind w:firstLine="709"/>
        <w:jc w:val="both"/>
      </w:pPr>
      <w:r w:rsidRPr="00C9039E">
        <w:rPr>
          <w:i/>
          <w:sz w:val="28"/>
          <w:szCs w:val="28"/>
          <w:u w:val="single"/>
        </w:rPr>
        <w:t>- нарушени</w:t>
      </w:r>
      <w:r w:rsidR="00342C34">
        <w:rPr>
          <w:i/>
          <w:sz w:val="28"/>
          <w:szCs w:val="28"/>
          <w:u w:val="single"/>
        </w:rPr>
        <w:t>я</w:t>
      </w:r>
      <w:r w:rsidRPr="00C9039E">
        <w:rPr>
          <w:i/>
          <w:sz w:val="28"/>
          <w:szCs w:val="28"/>
          <w:u w:val="single"/>
        </w:rPr>
        <w:t xml:space="preserve"> несоблюдения установленных процедур и требований действующего законодательства (</w:t>
      </w:r>
      <w:r w:rsidR="00C9039E" w:rsidRPr="00C9039E">
        <w:rPr>
          <w:i/>
          <w:sz w:val="28"/>
          <w:szCs w:val="28"/>
          <w:u w:val="single"/>
        </w:rPr>
        <w:t>150,04</w:t>
      </w:r>
      <w:r w:rsidRPr="00C9039E">
        <w:rPr>
          <w:i/>
          <w:sz w:val="28"/>
          <w:szCs w:val="28"/>
          <w:u w:val="single"/>
        </w:rPr>
        <w:t xml:space="preserve"> </w:t>
      </w:r>
      <w:proofErr w:type="spellStart"/>
      <w:r w:rsidRPr="00C9039E">
        <w:rPr>
          <w:i/>
          <w:sz w:val="28"/>
          <w:szCs w:val="28"/>
          <w:u w:val="single"/>
        </w:rPr>
        <w:t>тыс.руб</w:t>
      </w:r>
      <w:r w:rsidR="009F6E42" w:rsidRPr="00C9039E">
        <w:rPr>
          <w:i/>
          <w:sz w:val="28"/>
          <w:szCs w:val="28"/>
          <w:u w:val="single"/>
        </w:rPr>
        <w:t>лей</w:t>
      </w:r>
      <w:proofErr w:type="spellEnd"/>
      <w:r w:rsidRPr="00C9039E">
        <w:rPr>
          <w:i/>
          <w:sz w:val="28"/>
          <w:szCs w:val="28"/>
          <w:u w:val="single"/>
        </w:rPr>
        <w:t>)</w:t>
      </w:r>
      <w:r w:rsidRPr="00C9039E">
        <w:rPr>
          <w:sz w:val="28"/>
          <w:szCs w:val="28"/>
        </w:rPr>
        <w:t xml:space="preserve"> –</w:t>
      </w:r>
      <w:r w:rsidR="004105B3" w:rsidRPr="00C9039E">
        <w:rPr>
          <w:sz w:val="28"/>
          <w:szCs w:val="28"/>
        </w:rPr>
        <w:t xml:space="preserve"> </w:t>
      </w:r>
      <w:r w:rsidR="006B107B" w:rsidRPr="00C9039E">
        <w:rPr>
          <w:sz w:val="28"/>
          <w:szCs w:val="28"/>
        </w:rPr>
        <w:t>форма расчетного листка не утверждена приказом руководителя учреждения</w:t>
      </w:r>
      <w:r w:rsidR="00F32BB6" w:rsidRPr="00C9039E">
        <w:rPr>
          <w:sz w:val="28"/>
          <w:szCs w:val="28"/>
        </w:rPr>
        <w:t>;</w:t>
      </w:r>
      <w:r w:rsidR="006B107B" w:rsidRPr="00C9039E">
        <w:rPr>
          <w:sz w:val="28"/>
          <w:szCs w:val="28"/>
        </w:rPr>
        <w:t xml:space="preserve"> нарушались нормы статьи 291 ТК РФ и Постановления Правительства РФ от 24.12.2007 № 922 для работников, работавших по срочному трудовому договору сроком до двух месяцев; </w:t>
      </w:r>
      <w:r w:rsidRPr="00C9039E">
        <w:rPr>
          <w:sz w:val="28"/>
          <w:szCs w:val="28"/>
        </w:rPr>
        <w:t>нарушение требований Инструкции № 52н</w:t>
      </w:r>
      <w:r w:rsidR="0014754B" w:rsidRPr="00C9039E">
        <w:rPr>
          <w:sz w:val="28"/>
          <w:szCs w:val="28"/>
        </w:rPr>
        <w:t xml:space="preserve">; </w:t>
      </w:r>
      <w:r w:rsidR="004105B3">
        <w:rPr>
          <w:sz w:val="28"/>
          <w:szCs w:val="28"/>
        </w:rPr>
        <w:t>нарушались нормы статьи 135 ТК РФ</w:t>
      </w:r>
      <w:r w:rsidR="00C9039E">
        <w:rPr>
          <w:sz w:val="28"/>
          <w:szCs w:val="28"/>
        </w:rPr>
        <w:t>; н</w:t>
      </w:r>
      <w:r w:rsidR="00C9039E" w:rsidRPr="00C9039E">
        <w:rPr>
          <w:sz w:val="28"/>
          <w:szCs w:val="28"/>
        </w:rPr>
        <w:t>арушение порядка формирования и (или) финансового обеспечения выполнения государственного (муниципального) задания</w:t>
      </w:r>
      <w:r w:rsidR="00C9039E">
        <w:rPr>
          <w:sz w:val="28"/>
          <w:szCs w:val="28"/>
        </w:rPr>
        <w:t xml:space="preserve">; при </w:t>
      </w:r>
      <w:r w:rsidR="00C9039E" w:rsidRPr="00C9039E">
        <w:rPr>
          <w:sz w:val="28"/>
          <w:szCs w:val="28"/>
        </w:rPr>
        <w:t>изменении объема выполняемых работ не вн</w:t>
      </w:r>
      <w:r w:rsidR="00C9039E">
        <w:rPr>
          <w:sz w:val="28"/>
          <w:szCs w:val="28"/>
        </w:rPr>
        <w:t>осились</w:t>
      </w:r>
      <w:r w:rsidR="00C9039E" w:rsidRPr="00C9039E">
        <w:rPr>
          <w:sz w:val="28"/>
          <w:szCs w:val="28"/>
        </w:rPr>
        <w:t xml:space="preserve"> изменения в сметную документацию</w:t>
      </w:r>
      <w:r w:rsidR="00C9039E">
        <w:rPr>
          <w:sz w:val="28"/>
          <w:szCs w:val="28"/>
        </w:rPr>
        <w:t>;</w:t>
      </w:r>
      <w:r w:rsidR="00C9039E" w:rsidRPr="00C9039E">
        <w:t xml:space="preserve"> </w:t>
      </w:r>
      <w:r w:rsidR="00C9039E" w:rsidRPr="00C9039E">
        <w:rPr>
          <w:sz w:val="28"/>
          <w:szCs w:val="28"/>
        </w:rPr>
        <w:t>не организован контроль за ходом выполнения работ</w:t>
      </w:r>
      <w:r w:rsidR="00C9039E">
        <w:rPr>
          <w:sz w:val="28"/>
          <w:szCs w:val="28"/>
        </w:rPr>
        <w:t xml:space="preserve">; </w:t>
      </w:r>
    </w:p>
    <w:p w:rsidR="001C5F8C" w:rsidRDefault="00D871C5" w:rsidP="004D75EB">
      <w:pPr>
        <w:ind w:firstLine="709"/>
        <w:jc w:val="both"/>
        <w:rPr>
          <w:sz w:val="28"/>
          <w:szCs w:val="28"/>
        </w:rPr>
      </w:pPr>
      <w:r w:rsidRPr="006B107B">
        <w:rPr>
          <w:i/>
          <w:sz w:val="28"/>
          <w:szCs w:val="28"/>
          <w:u w:val="single"/>
        </w:rPr>
        <w:t xml:space="preserve">- </w:t>
      </w:r>
      <w:r w:rsidR="00BA48CC" w:rsidRPr="006B107B">
        <w:rPr>
          <w:i/>
          <w:sz w:val="28"/>
          <w:szCs w:val="28"/>
          <w:u w:val="single"/>
        </w:rPr>
        <w:t>нарушени</w:t>
      </w:r>
      <w:r w:rsidR="004105B3">
        <w:rPr>
          <w:i/>
          <w:sz w:val="28"/>
          <w:szCs w:val="28"/>
          <w:u w:val="single"/>
        </w:rPr>
        <w:t>е</w:t>
      </w:r>
      <w:r w:rsidR="00BA48CC" w:rsidRPr="006B107B">
        <w:rPr>
          <w:i/>
          <w:sz w:val="28"/>
          <w:szCs w:val="28"/>
          <w:u w:val="single"/>
        </w:rPr>
        <w:t xml:space="preserve"> в учете и управлении имуществом, находящимся в муниципальной </w:t>
      </w:r>
      <w:proofErr w:type="gramStart"/>
      <w:r w:rsidR="00BA48CC" w:rsidRPr="006B107B">
        <w:rPr>
          <w:i/>
          <w:sz w:val="28"/>
          <w:szCs w:val="28"/>
          <w:u w:val="single"/>
        </w:rPr>
        <w:t>собс</w:t>
      </w:r>
      <w:r w:rsidR="00B1254C" w:rsidRPr="006B107B">
        <w:rPr>
          <w:i/>
          <w:sz w:val="28"/>
          <w:szCs w:val="28"/>
          <w:u w:val="single"/>
        </w:rPr>
        <w:t xml:space="preserve">твенности  </w:t>
      </w:r>
      <w:r w:rsidR="00187CA2" w:rsidRPr="006B107B">
        <w:rPr>
          <w:sz w:val="28"/>
          <w:szCs w:val="28"/>
        </w:rPr>
        <w:t>–</w:t>
      </w:r>
      <w:proofErr w:type="gramEnd"/>
      <w:r w:rsidR="00B90B8F" w:rsidRPr="006B107B">
        <w:rPr>
          <w:sz w:val="28"/>
          <w:szCs w:val="28"/>
        </w:rPr>
        <w:t xml:space="preserve"> </w:t>
      </w:r>
      <w:r w:rsidR="004105B3" w:rsidRPr="004105B3">
        <w:rPr>
          <w:sz w:val="28"/>
          <w:szCs w:val="28"/>
        </w:rPr>
        <w:t>заключал</w:t>
      </w:r>
      <w:r w:rsidR="004105B3">
        <w:rPr>
          <w:sz w:val="28"/>
          <w:szCs w:val="28"/>
        </w:rPr>
        <w:t>ись</w:t>
      </w:r>
      <w:r w:rsidR="004105B3" w:rsidRPr="004105B3">
        <w:rPr>
          <w:sz w:val="28"/>
          <w:szCs w:val="28"/>
        </w:rPr>
        <w:t xml:space="preserve"> договоры о предоставлении части нежилого помещения </w:t>
      </w:r>
      <w:r w:rsidR="004105B3">
        <w:rPr>
          <w:sz w:val="28"/>
          <w:szCs w:val="28"/>
        </w:rPr>
        <w:t xml:space="preserve">и </w:t>
      </w:r>
      <w:r w:rsidR="004105B3" w:rsidRPr="004105B3">
        <w:rPr>
          <w:sz w:val="28"/>
          <w:szCs w:val="28"/>
        </w:rPr>
        <w:t>оборудования в безвозмездное пользование без согласования собственника имущества</w:t>
      </w:r>
      <w:r w:rsidR="00722E19">
        <w:rPr>
          <w:sz w:val="28"/>
          <w:szCs w:val="28"/>
        </w:rPr>
        <w:t>;</w:t>
      </w:r>
    </w:p>
    <w:p w:rsidR="00722E19" w:rsidRDefault="001A2AB3" w:rsidP="004D75EB">
      <w:pPr>
        <w:ind w:firstLine="709"/>
        <w:jc w:val="both"/>
        <w:rPr>
          <w:sz w:val="28"/>
          <w:szCs w:val="28"/>
        </w:rPr>
      </w:pPr>
      <w:r w:rsidRPr="006B107B">
        <w:rPr>
          <w:i/>
          <w:sz w:val="28"/>
          <w:szCs w:val="28"/>
          <w:u w:val="single"/>
        </w:rPr>
        <w:t xml:space="preserve">- </w:t>
      </w:r>
      <w:bookmarkStart w:id="0" w:name="_GoBack"/>
      <w:bookmarkEnd w:id="0"/>
      <w:r w:rsidR="00BA48CC" w:rsidRPr="006B107B">
        <w:rPr>
          <w:i/>
          <w:sz w:val="28"/>
          <w:szCs w:val="28"/>
          <w:u w:val="single"/>
        </w:rPr>
        <w:t>нарушени</w:t>
      </w:r>
      <w:r w:rsidR="00C9039E">
        <w:rPr>
          <w:i/>
          <w:sz w:val="28"/>
          <w:szCs w:val="28"/>
          <w:u w:val="single"/>
        </w:rPr>
        <w:t>я</w:t>
      </w:r>
      <w:r w:rsidR="00BA48CC" w:rsidRPr="006B107B">
        <w:rPr>
          <w:i/>
          <w:sz w:val="28"/>
          <w:szCs w:val="28"/>
          <w:u w:val="single"/>
        </w:rPr>
        <w:t xml:space="preserve"> по несоблюдению требований правовых актов органов местного самоуправления </w:t>
      </w:r>
      <w:r w:rsidR="00357C05">
        <w:rPr>
          <w:i/>
          <w:sz w:val="28"/>
          <w:szCs w:val="28"/>
          <w:u w:val="single"/>
        </w:rPr>
        <w:t>(811,2 тыс. рублей)</w:t>
      </w:r>
      <w:r w:rsidR="00B1254C" w:rsidRPr="006B107B">
        <w:rPr>
          <w:i/>
          <w:sz w:val="28"/>
          <w:szCs w:val="28"/>
          <w:u w:val="single"/>
        </w:rPr>
        <w:t xml:space="preserve"> </w:t>
      </w:r>
      <w:r w:rsidR="002361A4" w:rsidRPr="006B107B">
        <w:rPr>
          <w:sz w:val="28"/>
          <w:szCs w:val="28"/>
        </w:rPr>
        <w:t>–</w:t>
      </w:r>
      <w:r w:rsidRPr="006B107B">
        <w:rPr>
          <w:sz w:val="28"/>
          <w:szCs w:val="28"/>
        </w:rPr>
        <w:t xml:space="preserve"> </w:t>
      </w:r>
      <w:r w:rsidR="00C9039E" w:rsidRPr="00C9039E">
        <w:rPr>
          <w:sz w:val="28"/>
          <w:szCs w:val="28"/>
        </w:rPr>
        <w:t>не сформирован</w:t>
      </w:r>
      <w:r w:rsidR="00C9039E">
        <w:rPr>
          <w:sz w:val="28"/>
          <w:szCs w:val="28"/>
        </w:rPr>
        <w:t>ы</w:t>
      </w:r>
      <w:r w:rsidR="00C9039E" w:rsidRPr="00C9039E">
        <w:rPr>
          <w:sz w:val="28"/>
          <w:szCs w:val="28"/>
        </w:rPr>
        <w:t xml:space="preserve"> отчет</w:t>
      </w:r>
      <w:r w:rsidR="00C9039E">
        <w:rPr>
          <w:sz w:val="28"/>
          <w:szCs w:val="28"/>
        </w:rPr>
        <w:t>ы</w:t>
      </w:r>
      <w:r w:rsidR="00C9039E" w:rsidRPr="00C9039E">
        <w:rPr>
          <w:sz w:val="28"/>
          <w:szCs w:val="28"/>
        </w:rPr>
        <w:t xml:space="preserve"> о выполнении муниципального задания по итогам 2021</w:t>
      </w:r>
      <w:r w:rsidR="00C9039E">
        <w:rPr>
          <w:sz w:val="28"/>
          <w:szCs w:val="28"/>
        </w:rPr>
        <w:t xml:space="preserve"> года и 2022</w:t>
      </w:r>
      <w:r w:rsidR="00C9039E" w:rsidRPr="00C9039E">
        <w:rPr>
          <w:sz w:val="28"/>
          <w:szCs w:val="28"/>
        </w:rPr>
        <w:t xml:space="preserve"> год</w:t>
      </w:r>
      <w:r w:rsidR="00C9039E">
        <w:rPr>
          <w:sz w:val="28"/>
          <w:szCs w:val="28"/>
        </w:rPr>
        <w:t>а</w:t>
      </w:r>
      <w:r w:rsidR="00C9039E" w:rsidRPr="00C9039E">
        <w:rPr>
          <w:sz w:val="28"/>
          <w:szCs w:val="28"/>
        </w:rPr>
        <w:t xml:space="preserve"> по муниципальной услуге «Реализация отдыха детей и молодежи»</w:t>
      </w:r>
      <w:r w:rsidRPr="006B107B">
        <w:rPr>
          <w:sz w:val="28"/>
          <w:szCs w:val="28"/>
        </w:rPr>
        <w:t xml:space="preserve">; </w:t>
      </w:r>
      <w:r w:rsidR="00C9039E">
        <w:rPr>
          <w:sz w:val="28"/>
          <w:szCs w:val="28"/>
        </w:rPr>
        <w:t>нарушение требований Порядка</w:t>
      </w:r>
      <w:r w:rsidR="00BC0A09">
        <w:rPr>
          <w:sz w:val="28"/>
          <w:szCs w:val="28"/>
        </w:rPr>
        <w:t xml:space="preserve"> </w:t>
      </w:r>
      <w:r w:rsidR="00BC0A09" w:rsidRPr="00BC0A09">
        <w:rPr>
          <w:sz w:val="28"/>
          <w:szCs w:val="28"/>
        </w:rPr>
        <w:t>определения объема и условий предоставления субсидий из бюджета Озерского городского округа муниципальным бюджетным и муниципальным автономным учреждениям на иные цели, не связанные с финансовым обеспечением выполнения муниципального задания</w:t>
      </w:r>
      <w:r w:rsidRPr="006B107B">
        <w:rPr>
          <w:sz w:val="28"/>
          <w:szCs w:val="28"/>
        </w:rPr>
        <w:t>;</w:t>
      </w:r>
      <w:r w:rsidR="00BC0A09">
        <w:rPr>
          <w:sz w:val="28"/>
          <w:szCs w:val="28"/>
        </w:rPr>
        <w:t xml:space="preserve"> нарушение п</w:t>
      </w:r>
      <w:r w:rsidR="00BC0A09" w:rsidRPr="00BC0A09">
        <w:rPr>
          <w:sz w:val="28"/>
          <w:szCs w:val="28"/>
        </w:rPr>
        <w:t>остановления администрации Озерского городского округа Челябинской области от 28.02.2011 № 559 «Об утверждении видов особо ценного движимого имущества бюджетных учреждений или автономных учреждений Озерского городского округа»</w:t>
      </w:r>
      <w:r w:rsidR="00BC0A09">
        <w:rPr>
          <w:sz w:val="28"/>
          <w:szCs w:val="28"/>
        </w:rPr>
        <w:t>.</w:t>
      </w:r>
    </w:p>
    <w:p w:rsidR="00187CA2" w:rsidRDefault="00187CA2" w:rsidP="004D75EB">
      <w:pPr>
        <w:ind w:firstLine="709"/>
        <w:jc w:val="both"/>
        <w:rPr>
          <w:sz w:val="28"/>
          <w:szCs w:val="28"/>
        </w:rPr>
      </w:pPr>
    </w:p>
    <w:p w:rsidR="00E7081F" w:rsidRDefault="00E7081F" w:rsidP="004D75EB">
      <w:pPr>
        <w:ind w:firstLine="709"/>
        <w:jc w:val="both"/>
        <w:rPr>
          <w:sz w:val="28"/>
          <w:szCs w:val="28"/>
        </w:rPr>
      </w:pPr>
      <w:r w:rsidRPr="008C2DF3">
        <w:rPr>
          <w:sz w:val="28"/>
          <w:szCs w:val="28"/>
        </w:rPr>
        <w:t>Для принятия мер по устранению нарушений и исключению их из дальнейшей деятельности</w:t>
      </w:r>
      <w:r w:rsidR="004D75EB">
        <w:rPr>
          <w:sz w:val="28"/>
          <w:szCs w:val="28"/>
        </w:rPr>
        <w:t xml:space="preserve"> </w:t>
      </w:r>
      <w:r w:rsidR="002E128B">
        <w:rPr>
          <w:sz w:val="28"/>
          <w:szCs w:val="28"/>
        </w:rPr>
        <w:t>директор</w:t>
      </w:r>
      <w:r w:rsidR="004105B3">
        <w:rPr>
          <w:sz w:val="28"/>
          <w:szCs w:val="28"/>
        </w:rPr>
        <w:t>у</w:t>
      </w:r>
      <w:r w:rsidR="00D938BF">
        <w:rPr>
          <w:sz w:val="28"/>
          <w:szCs w:val="28"/>
        </w:rPr>
        <w:t xml:space="preserve"> </w:t>
      </w:r>
      <w:r w:rsidR="004105B3" w:rsidRPr="004105B3">
        <w:rPr>
          <w:sz w:val="28"/>
          <w:szCs w:val="28"/>
        </w:rPr>
        <w:t>Муниципально</w:t>
      </w:r>
      <w:r w:rsidR="004105B3">
        <w:rPr>
          <w:sz w:val="28"/>
          <w:szCs w:val="28"/>
        </w:rPr>
        <w:t>го</w:t>
      </w:r>
      <w:r w:rsidR="004105B3" w:rsidRPr="004105B3">
        <w:rPr>
          <w:sz w:val="28"/>
          <w:szCs w:val="28"/>
        </w:rPr>
        <w:t xml:space="preserve"> бюджетно</w:t>
      </w:r>
      <w:r w:rsidR="004105B3">
        <w:rPr>
          <w:sz w:val="28"/>
          <w:szCs w:val="28"/>
        </w:rPr>
        <w:t>го</w:t>
      </w:r>
      <w:r w:rsidR="004105B3" w:rsidRPr="004105B3">
        <w:rPr>
          <w:sz w:val="28"/>
          <w:szCs w:val="28"/>
        </w:rPr>
        <w:t xml:space="preserve"> общеобразовательно</w:t>
      </w:r>
      <w:r w:rsidR="004105B3">
        <w:rPr>
          <w:sz w:val="28"/>
          <w:szCs w:val="28"/>
        </w:rPr>
        <w:t>го</w:t>
      </w:r>
      <w:r w:rsidR="004105B3" w:rsidRPr="004105B3">
        <w:rPr>
          <w:sz w:val="28"/>
          <w:szCs w:val="28"/>
        </w:rPr>
        <w:t xml:space="preserve"> учреждени</w:t>
      </w:r>
      <w:r w:rsidR="004105B3">
        <w:rPr>
          <w:sz w:val="28"/>
          <w:szCs w:val="28"/>
        </w:rPr>
        <w:t>я</w:t>
      </w:r>
      <w:r w:rsidR="004105B3" w:rsidRPr="004105B3">
        <w:rPr>
          <w:sz w:val="28"/>
          <w:szCs w:val="28"/>
        </w:rPr>
        <w:t xml:space="preserve"> «Новогорная средняя общеобразовательная школа № 41»</w:t>
      </w:r>
      <w:r w:rsidR="002E128B" w:rsidRPr="002E128B">
        <w:rPr>
          <w:sz w:val="28"/>
          <w:szCs w:val="28"/>
        </w:rPr>
        <w:t xml:space="preserve"> </w:t>
      </w:r>
      <w:r w:rsidR="00D938BF">
        <w:rPr>
          <w:sz w:val="28"/>
          <w:szCs w:val="28"/>
        </w:rPr>
        <w:t xml:space="preserve">направлено </w:t>
      </w:r>
      <w:r w:rsidRPr="00D1783B">
        <w:rPr>
          <w:sz w:val="28"/>
          <w:szCs w:val="28"/>
        </w:rPr>
        <w:t xml:space="preserve">представление от </w:t>
      </w:r>
      <w:r w:rsidR="004105B3">
        <w:rPr>
          <w:sz w:val="28"/>
          <w:szCs w:val="28"/>
        </w:rPr>
        <w:t>26</w:t>
      </w:r>
      <w:r w:rsidRPr="00D1783B">
        <w:rPr>
          <w:sz w:val="28"/>
          <w:szCs w:val="28"/>
        </w:rPr>
        <w:t>.</w:t>
      </w:r>
      <w:r w:rsidR="004D75EB">
        <w:rPr>
          <w:sz w:val="28"/>
          <w:szCs w:val="28"/>
        </w:rPr>
        <w:t>0</w:t>
      </w:r>
      <w:r w:rsidR="004105B3">
        <w:rPr>
          <w:sz w:val="28"/>
          <w:szCs w:val="28"/>
        </w:rPr>
        <w:t>7</w:t>
      </w:r>
      <w:r w:rsidRPr="00D1783B">
        <w:rPr>
          <w:sz w:val="28"/>
          <w:szCs w:val="28"/>
        </w:rPr>
        <w:t>.20</w:t>
      </w:r>
      <w:r w:rsidR="00143299" w:rsidRPr="00D1783B">
        <w:rPr>
          <w:sz w:val="28"/>
          <w:szCs w:val="28"/>
        </w:rPr>
        <w:t>2</w:t>
      </w:r>
      <w:r w:rsidR="004D75EB">
        <w:rPr>
          <w:sz w:val="28"/>
          <w:szCs w:val="28"/>
        </w:rPr>
        <w:t>3</w:t>
      </w:r>
      <w:r w:rsidRPr="00D1783B">
        <w:rPr>
          <w:sz w:val="28"/>
          <w:szCs w:val="28"/>
        </w:rPr>
        <w:t xml:space="preserve"> № </w:t>
      </w:r>
      <w:r w:rsidR="004105B3">
        <w:rPr>
          <w:sz w:val="28"/>
          <w:szCs w:val="28"/>
        </w:rPr>
        <w:t>6</w:t>
      </w:r>
      <w:r w:rsidR="00600518">
        <w:rPr>
          <w:sz w:val="28"/>
          <w:szCs w:val="28"/>
        </w:rPr>
        <w:t>, в том числе по возврату средств субсидии в бюджет Озерского городского округа.</w:t>
      </w:r>
    </w:p>
    <w:p w:rsidR="00600518" w:rsidRDefault="00600518" w:rsidP="004D75EB">
      <w:pPr>
        <w:ind w:firstLine="709"/>
        <w:jc w:val="both"/>
        <w:rPr>
          <w:sz w:val="28"/>
          <w:szCs w:val="28"/>
        </w:rPr>
      </w:pPr>
    </w:p>
    <w:p w:rsidR="00600518" w:rsidRDefault="00600518" w:rsidP="004D75EB">
      <w:pPr>
        <w:ind w:firstLine="709"/>
        <w:jc w:val="both"/>
        <w:rPr>
          <w:sz w:val="28"/>
          <w:szCs w:val="28"/>
        </w:rPr>
      </w:pPr>
      <w:r>
        <w:rPr>
          <w:sz w:val="28"/>
          <w:szCs w:val="28"/>
        </w:rPr>
        <w:t xml:space="preserve">По результатам контрольного мероприятия КСП ОГО составлены протоколы об административном правонарушении, ответственность за которые </w:t>
      </w:r>
      <w:r w:rsidRPr="00342C34">
        <w:rPr>
          <w:sz w:val="28"/>
          <w:szCs w:val="28"/>
        </w:rPr>
        <w:t>предусмотрена стать</w:t>
      </w:r>
      <w:r w:rsidR="00357C05" w:rsidRPr="00342C34">
        <w:rPr>
          <w:sz w:val="28"/>
          <w:szCs w:val="28"/>
        </w:rPr>
        <w:t>ями</w:t>
      </w:r>
      <w:r w:rsidRPr="00342C34">
        <w:rPr>
          <w:sz w:val="28"/>
          <w:szCs w:val="28"/>
        </w:rPr>
        <w:t xml:space="preserve"> </w:t>
      </w:r>
      <w:r w:rsidR="00BC0A09" w:rsidRPr="00342C34">
        <w:rPr>
          <w:sz w:val="28"/>
          <w:szCs w:val="28"/>
        </w:rPr>
        <w:t>15.14</w:t>
      </w:r>
      <w:r w:rsidRPr="00342C34">
        <w:rPr>
          <w:sz w:val="28"/>
          <w:szCs w:val="28"/>
        </w:rPr>
        <w:t xml:space="preserve"> и 15.15.</w:t>
      </w:r>
      <w:r w:rsidR="00357C05" w:rsidRPr="00342C34">
        <w:rPr>
          <w:sz w:val="28"/>
          <w:szCs w:val="28"/>
        </w:rPr>
        <w:t>15</w:t>
      </w:r>
      <w:r w:rsidRPr="00342C34">
        <w:rPr>
          <w:sz w:val="28"/>
          <w:szCs w:val="28"/>
        </w:rPr>
        <w:t xml:space="preserve"> КоАП РФ.</w:t>
      </w:r>
    </w:p>
    <w:p w:rsidR="008D4ECF" w:rsidRDefault="008D4ECF" w:rsidP="004D75EB">
      <w:pPr>
        <w:ind w:firstLine="709"/>
        <w:jc w:val="both"/>
        <w:rPr>
          <w:sz w:val="28"/>
          <w:szCs w:val="28"/>
        </w:rPr>
      </w:pP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1316F3"/>
    <w:rsid w:val="00135A92"/>
    <w:rsid w:val="00143299"/>
    <w:rsid w:val="0014754B"/>
    <w:rsid w:val="0017288D"/>
    <w:rsid w:val="001749BA"/>
    <w:rsid w:val="00187CA2"/>
    <w:rsid w:val="001A2AB3"/>
    <w:rsid w:val="001A7555"/>
    <w:rsid w:val="001C5F8C"/>
    <w:rsid w:val="001D75D4"/>
    <w:rsid w:val="001F244C"/>
    <w:rsid w:val="002211E5"/>
    <w:rsid w:val="002361A4"/>
    <w:rsid w:val="00247528"/>
    <w:rsid w:val="00252FA5"/>
    <w:rsid w:val="0027293A"/>
    <w:rsid w:val="002801C6"/>
    <w:rsid w:val="00293C32"/>
    <w:rsid w:val="002B507D"/>
    <w:rsid w:val="002D76B7"/>
    <w:rsid w:val="002E128B"/>
    <w:rsid w:val="00313BE7"/>
    <w:rsid w:val="00342C34"/>
    <w:rsid w:val="00357C05"/>
    <w:rsid w:val="00390BF5"/>
    <w:rsid w:val="00393A39"/>
    <w:rsid w:val="003A328E"/>
    <w:rsid w:val="003D06A5"/>
    <w:rsid w:val="003F452C"/>
    <w:rsid w:val="00400863"/>
    <w:rsid w:val="004105B3"/>
    <w:rsid w:val="0043030A"/>
    <w:rsid w:val="0043197B"/>
    <w:rsid w:val="00446FFA"/>
    <w:rsid w:val="00451658"/>
    <w:rsid w:val="004731F6"/>
    <w:rsid w:val="004D75EB"/>
    <w:rsid w:val="005059CB"/>
    <w:rsid w:val="00517725"/>
    <w:rsid w:val="00590B79"/>
    <w:rsid w:val="00600518"/>
    <w:rsid w:val="00606CE6"/>
    <w:rsid w:val="00634B61"/>
    <w:rsid w:val="00671902"/>
    <w:rsid w:val="00681640"/>
    <w:rsid w:val="00681F64"/>
    <w:rsid w:val="006831F7"/>
    <w:rsid w:val="006A33E5"/>
    <w:rsid w:val="006B107B"/>
    <w:rsid w:val="006D3935"/>
    <w:rsid w:val="006E222A"/>
    <w:rsid w:val="00704BBA"/>
    <w:rsid w:val="00722E19"/>
    <w:rsid w:val="00746F9F"/>
    <w:rsid w:val="007746C7"/>
    <w:rsid w:val="00790355"/>
    <w:rsid w:val="007A7EEC"/>
    <w:rsid w:val="007C2C99"/>
    <w:rsid w:val="007E30A1"/>
    <w:rsid w:val="00836158"/>
    <w:rsid w:val="00846557"/>
    <w:rsid w:val="008555C6"/>
    <w:rsid w:val="00860B1F"/>
    <w:rsid w:val="008675E3"/>
    <w:rsid w:val="00867D1E"/>
    <w:rsid w:val="00881583"/>
    <w:rsid w:val="00887A84"/>
    <w:rsid w:val="008B0AEA"/>
    <w:rsid w:val="008B67EA"/>
    <w:rsid w:val="008C2DF3"/>
    <w:rsid w:val="008D4ECF"/>
    <w:rsid w:val="00972D30"/>
    <w:rsid w:val="00984AEB"/>
    <w:rsid w:val="0099702B"/>
    <w:rsid w:val="009B15F7"/>
    <w:rsid w:val="009D73D9"/>
    <w:rsid w:val="009F6E42"/>
    <w:rsid w:val="00A32120"/>
    <w:rsid w:val="00A709D9"/>
    <w:rsid w:val="00AE3AA8"/>
    <w:rsid w:val="00B1254C"/>
    <w:rsid w:val="00B66248"/>
    <w:rsid w:val="00B90B8F"/>
    <w:rsid w:val="00BA48CC"/>
    <w:rsid w:val="00BB6BD7"/>
    <w:rsid w:val="00BC0A09"/>
    <w:rsid w:val="00BC5E95"/>
    <w:rsid w:val="00C55722"/>
    <w:rsid w:val="00C86424"/>
    <w:rsid w:val="00C9039E"/>
    <w:rsid w:val="00CA1D25"/>
    <w:rsid w:val="00D079C1"/>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E3970"/>
    <w:rsid w:val="00F32BB6"/>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E8BC-46B3-4958-84AB-282A5145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26</cp:revision>
  <cp:lastPrinted>2023-07-26T11:55:00Z</cp:lastPrinted>
  <dcterms:created xsi:type="dcterms:W3CDTF">2022-04-11T11:48:00Z</dcterms:created>
  <dcterms:modified xsi:type="dcterms:W3CDTF">2023-07-28T09:15:00Z</dcterms:modified>
</cp:coreProperties>
</file>